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3A" w:rsidRDefault="007C293A" w:rsidP="00C22D2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482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93A" w:rsidRDefault="007C293A" w:rsidP="00C22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93A" w:rsidRDefault="007C293A" w:rsidP="00C22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21" w:rsidRPr="00C22D21" w:rsidRDefault="00C22D21" w:rsidP="00C22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2D2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F2D01" w:rsidRDefault="005F2D0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1.1. В целях координации и контроля методической работы 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предметных (цикловых) комиссий (отделений) в Учреждении функционирует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Методический совет.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1.2. Методический совет Учреждения работает в контакте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администрацией Учреждения и в своей деятельности руководствуется: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-Конституцией Российской Федерации;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-Федеральным Законом «Об образовании в Российской Федерации;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-Указами и распоряжениями Президента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Правительства Российской Федерации;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-Приказами и распоряжениями Министерства Культуры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Федерации, Министерства образования Российской Федерации;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-Уставом образовательного Учреждения;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1.3. В состав Методического совета входят заведующие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существующими в Учреждении отделениями и предметными (цикловыми)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комиссиями).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1.4. Председателем Методического совета Учреждения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Директор Учреждения.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1.5. Заседания Методического совета проводятся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необходимости, но не реже 4 раз в год.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1.6. Для ведения протокола заседания Методического совета из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членов избирается секретарь.</w:t>
      </w:r>
    </w:p>
    <w:p w:rsid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1.7. Решения Методического совета Учреждения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рекомендательный характер для администрации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Учреждения.</w:t>
      </w:r>
    </w:p>
    <w:p w:rsid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D01" w:rsidRDefault="005F2D0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D01" w:rsidRDefault="005F2D0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D01" w:rsidRPr="00C22D21" w:rsidRDefault="005F2D0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21" w:rsidRPr="00C22D21" w:rsidRDefault="00C22D21" w:rsidP="00C22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21">
        <w:rPr>
          <w:rFonts w:ascii="Times New Roman" w:hAnsi="Times New Roman" w:cs="Times New Roman"/>
          <w:b/>
          <w:sz w:val="28"/>
          <w:szCs w:val="28"/>
        </w:rPr>
        <w:lastRenderedPageBreak/>
        <w:t>2. Компетенция Методического совета Учреждения.</w:t>
      </w:r>
    </w:p>
    <w:p w:rsid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2.1. Разработка и обсуждение образовательных программ и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планов Учреждения.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22D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2D21">
        <w:rPr>
          <w:rFonts w:ascii="Times New Roman" w:hAnsi="Times New Roman" w:cs="Times New Roman"/>
          <w:sz w:val="28"/>
          <w:szCs w:val="28"/>
        </w:rPr>
        <w:t xml:space="preserve"> инновационными процессами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2.3. Решение актуальных проблем повышения эффективности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результативности процесса обучения.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2.4. Координация научно-методической работы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работников.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2.5. Разработка и утверждение фонда оценочных сре</w:t>
      </w:r>
      <w:proofErr w:type="gramStart"/>
      <w:r w:rsidRPr="00C22D2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22D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проведения текущего контроля,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обучающихся в Учреждении.</w:t>
      </w:r>
    </w:p>
    <w:p w:rsid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2.6. Другие вопросы, вытекающие из Устава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необходимости наиболее эффективной организации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D21">
        <w:rPr>
          <w:rFonts w:ascii="Times New Roman" w:hAnsi="Times New Roman" w:cs="Times New Roman"/>
          <w:b/>
          <w:sz w:val="28"/>
          <w:szCs w:val="28"/>
        </w:rPr>
        <w:t>3. Организация деятельности и документация Методического совета.</w:t>
      </w:r>
    </w:p>
    <w:p w:rsid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3.1. Протоколы заседаний Методического совета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оформляются секретарем.</w:t>
      </w:r>
    </w:p>
    <w:p w:rsidR="00C22D21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3.2. Каждый протокол подписывается председателем и секретарем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Методического совета.</w:t>
      </w:r>
    </w:p>
    <w:p w:rsidR="00E96F54" w:rsidRPr="00C22D21" w:rsidRDefault="00C22D21" w:rsidP="00C22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3.3. Протоколы Методического совета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21">
        <w:rPr>
          <w:rFonts w:ascii="Times New Roman" w:hAnsi="Times New Roman" w:cs="Times New Roman"/>
          <w:sz w:val="28"/>
          <w:szCs w:val="28"/>
        </w:rPr>
        <w:t>входят в номенклатуру дел и хранятся в Учреждении постоянно.</w:t>
      </w:r>
    </w:p>
    <w:sectPr w:rsidR="00E96F54" w:rsidRPr="00C2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99"/>
    <w:rsid w:val="00270799"/>
    <w:rsid w:val="005F2D01"/>
    <w:rsid w:val="007C293A"/>
    <w:rsid w:val="00C22D21"/>
    <w:rsid w:val="00E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5</cp:revision>
  <dcterms:created xsi:type="dcterms:W3CDTF">2019-03-14T12:34:00Z</dcterms:created>
  <dcterms:modified xsi:type="dcterms:W3CDTF">2019-03-19T10:59:00Z</dcterms:modified>
</cp:coreProperties>
</file>